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88" w:rsidRDefault="00611688" w:rsidP="00611688">
      <w:pPr>
        <w:rPr>
          <w:b/>
        </w:rPr>
      </w:pPr>
      <w:r w:rsidRPr="00CE3257">
        <w:rPr>
          <w:b/>
        </w:rPr>
        <w:t>REPUBLIQUE FRANCAISE</w:t>
      </w:r>
    </w:p>
    <w:p w:rsidR="00611688" w:rsidRDefault="00611688" w:rsidP="00611688">
      <w:r>
        <w:t xml:space="preserve">               </w:t>
      </w:r>
      <w:r w:rsidRPr="00931545">
        <w:t>-------------------</w:t>
      </w:r>
    </w:p>
    <w:p w:rsidR="00611688" w:rsidRDefault="00611688" w:rsidP="00611688">
      <w:r>
        <w:t>Département de Meurthe et Moselle</w:t>
      </w:r>
      <w:r>
        <w:tab/>
      </w:r>
      <w:r>
        <w:tab/>
      </w:r>
      <w:r>
        <w:tab/>
      </w:r>
      <w:r>
        <w:tab/>
      </w:r>
    </w:p>
    <w:p w:rsidR="00611688" w:rsidRDefault="00611688" w:rsidP="00611688">
      <w:r>
        <w:t xml:space="preserve">              -------------------</w:t>
      </w:r>
    </w:p>
    <w:p w:rsidR="00611688" w:rsidRDefault="00611688" w:rsidP="00611688">
      <w:r>
        <w:t xml:space="preserve">       Arrondissement de Nancy</w:t>
      </w:r>
    </w:p>
    <w:p w:rsidR="00611688" w:rsidRDefault="00611688" w:rsidP="00611688">
      <w:r>
        <w:t xml:space="preserve">               -------------------</w:t>
      </w:r>
    </w:p>
    <w:p w:rsidR="00611688" w:rsidRPr="007635BD" w:rsidRDefault="00611688" w:rsidP="00611688">
      <w:pPr>
        <w:ind w:left="-360"/>
        <w:rPr>
          <w:b/>
        </w:rPr>
      </w:pPr>
      <w:r>
        <w:rPr>
          <w:b/>
        </w:rPr>
        <w:t xml:space="preserve">         </w:t>
      </w:r>
      <w:r w:rsidRPr="007635BD">
        <w:rPr>
          <w:b/>
        </w:rPr>
        <w:t>MAIRIE DE LENONCOURT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11688" w:rsidRDefault="00611688" w:rsidP="00611688">
      <w:r>
        <w:t xml:space="preserve">                    54110                                       </w:t>
      </w:r>
    </w:p>
    <w:p w:rsidR="00611688" w:rsidRDefault="00611688" w:rsidP="00611688">
      <w:pPr>
        <w:ind w:left="-720" w:right="-288"/>
      </w:pPr>
      <w:r>
        <w:t xml:space="preserve">                             </w:t>
      </w:r>
      <w:r>
        <w:rPr>
          <w:noProof/>
          <w:lang w:eastAsia="fr-FR"/>
        </w:rPr>
        <w:drawing>
          <wp:inline distT="0" distB="0" distL="0" distR="0">
            <wp:extent cx="628650" cy="771525"/>
            <wp:effectExtent l="0" t="0" r="0" b="0"/>
            <wp:docPr id="2" name="Image 2" descr="armoir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611688" w:rsidRPr="00F3038C" w:rsidRDefault="00611688" w:rsidP="00611688">
      <w:r w:rsidRPr="00F3038C">
        <w:t xml:space="preserve">     Téléphone : 03 83 46 99 52</w:t>
      </w:r>
      <w:r>
        <w:tab/>
      </w:r>
      <w:r>
        <w:tab/>
      </w:r>
      <w:r>
        <w:tab/>
      </w:r>
      <w:r>
        <w:tab/>
      </w:r>
    </w:p>
    <w:p w:rsidR="00E771C6" w:rsidRDefault="00611688" w:rsidP="00611688">
      <w:r w:rsidRPr="00F3038C">
        <w:t xml:space="preserve">     Télécopie</w:t>
      </w:r>
      <w:r>
        <w:t xml:space="preserve"> </w:t>
      </w:r>
      <w:r w:rsidRPr="00F3038C">
        <w:t>: 03 83 46 46 60</w:t>
      </w:r>
      <w:r>
        <w:tab/>
      </w:r>
      <w:r>
        <w:tab/>
      </w:r>
    </w:p>
    <w:p w:rsidR="009603D1" w:rsidRDefault="009603D1"/>
    <w:p w:rsidR="009603D1" w:rsidRDefault="009603D1"/>
    <w:p w:rsidR="009603D1" w:rsidRDefault="009603D1"/>
    <w:p w:rsidR="00CA1F47" w:rsidRDefault="00CA1F47" w:rsidP="00CA1F47">
      <w:pPr>
        <w:jc w:val="center"/>
        <w:rPr>
          <w:b/>
          <w:sz w:val="36"/>
          <w:szCs w:val="36"/>
        </w:rPr>
      </w:pPr>
      <w:r w:rsidRPr="00CA1F47">
        <w:rPr>
          <w:b/>
          <w:sz w:val="36"/>
          <w:szCs w:val="36"/>
        </w:rPr>
        <w:t xml:space="preserve">COMMUNE DE </w:t>
      </w:r>
      <w:r w:rsidR="00611688">
        <w:rPr>
          <w:b/>
          <w:sz w:val="36"/>
          <w:szCs w:val="36"/>
        </w:rPr>
        <w:t>LENONCOURT</w:t>
      </w:r>
    </w:p>
    <w:p w:rsidR="00CA1F47" w:rsidRDefault="00CA1F47" w:rsidP="00CA1F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611688">
        <w:rPr>
          <w:b/>
          <w:sz w:val="36"/>
          <w:szCs w:val="36"/>
        </w:rPr>
        <w:t xml:space="preserve">3 </w:t>
      </w:r>
      <w:proofErr w:type="gramStart"/>
      <w:r>
        <w:rPr>
          <w:b/>
          <w:sz w:val="36"/>
          <w:szCs w:val="36"/>
        </w:rPr>
        <w:t>place</w:t>
      </w:r>
      <w:proofErr w:type="gramEnd"/>
      <w:r>
        <w:rPr>
          <w:b/>
          <w:sz w:val="36"/>
          <w:szCs w:val="36"/>
        </w:rPr>
        <w:t xml:space="preserve"> de la mairie</w:t>
      </w:r>
    </w:p>
    <w:p w:rsidR="00CA1F47" w:rsidRDefault="00611688" w:rsidP="00CA1F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54110 </w:t>
      </w:r>
      <w:r w:rsidR="00CA1F4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LENONCOURT</w:t>
      </w:r>
    </w:p>
    <w:p w:rsidR="00CA1F47" w:rsidRDefault="00CA1F47" w:rsidP="00CA1F47">
      <w:pPr>
        <w:jc w:val="center"/>
        <w:rPr>
          <w:b/>
          <w:sz w:val="36"/>
          <w:szCs w:val="36"/>
        </w:rPr>
      </w:pPr>
    </w:p>
    <w:p w:rsidR="00CA1F47" w:rsidRDefault="00CA1F47" w:rsidP="00CA1F47">
      <w:pPr>
        <w:jc w:val="center"/>
        <w:rPr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1F47" w:rsidTr="00CA1F47">
        <w:tc>
          <w:tcPr>
            <w:tcW w:w="9212" w:type="dxa"/>
          </w:tcPr>
          <w:p w:rsidR="00CA1F47" w:rsidRDefault="00CA1F47" w:rsidP="00CA1F47">
            <w:pPr>
              <w:jc w:val="center"/>
              <w:rPr>
                <w:b/>
                <w:sz w:val="36"/>
                <w:szCs w:val="36"/>
              </w:rPr>
            </w:pPr>
          </w:p>
          <w:p w:rsidR="00D056C3" w:rsidRPr="00D056C3" w:rsidRDefault="00D056C3" w:rsidP="00D056C3">
            <w:pPr>
              <w:jc w:val="center"/>
              <w:rPr>
                <w:b/>
                <w:sz w:val="36"/>
                <w:szCs w:val="36"/>
              </w:rPr>
            </w:pPr>
            <w:r w:rsidRPr="00D056C3">
              <w:rPr>
                <w:b/>
                <w:sz w:val="36"/>
                <w:szCs w:val="36"/>
              </w:rPr>
              <w:t>Réhabilitation du commerce bar et épicerie « Le Rural »</w:t>
            </w:r>
          </w:p>
          <w:p w:rsidR="00CA1F47" w:rsidRDefault="00CA1F47" w:rsidP="00CA1F47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CA1F47" w:rsidRDefault="00CA1F47" w:rsidP="00CA1F47">
      <w:pPr>
        <w:jc w:val="center"/>
        <w:rPr>
          <w:b/>
          <w:sz w:val="36"/>
          <w:szCs w:val="36"/>
        </w:rPr>
      </w:pPr>
    </w:p>
    <w:p w:rsidR="00477854" w:rsidRDefault="00477854" w:rsidP="00CA1F47">
      <w:pPr>
        <w:jc w:val="center"/>
        <w:rPr>
          <w:b/>
          <w:sz w:val="36"/>
          <w:szCs w:val="36"/>
        </w:rPr>
      </w:pPr>
    </w:p>
    <w:p w:rsidR="00477854" w:rsidRDefault="00477854" w:rsidP="00CA1F47">
      <w:pPr>
        <w:jc w:val="center"/>
        <w:rPr>
          <w:b/>
          <w:sz w:val="36"/>
          <w:szCs w:val="36"/>
        </w:rPr>
      </w:pPr>
    </w:p>
    <w:p w:rsidR="00477854" w:rsidRDefault="00477854" w:rsidP="00CA1F47">
      <w:pPr>
        <w:jc w:val="center"/>
        <w:rPr>
          <w:b/>
          <w:sz w:val="36"/>
          <w:szCs w:val="36"/>
        </w:rPr>
      </w:pPr>
    </w:p>
    <w:p w:rsidR="00CA1F47" w:rsidRDefault="00CA1F47" w:rsidP="00CA1F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CAHIER DES CHARGES</w:t>
      </w:r>
    </w:p>
    <w:p w:rsidR="00CA1F47" w:rsidRDefault="00CA1F47" w:rsidP="00CA1F47">
      <w:pPr>
        <w:jc w:val="center"/>
        <w:rPr>
          <w:b/>
          <w:sz w:val="36"/>
          <w:szCs w:val="36"/>
        </w:rPr>
      </w:pPr>
    </w:p>
    <w:p w:rsidR="00477854" w:rsidRDefault="00CA1F47" w:rsidP="00CA1F47">
      <w:pPr>
        <w:jc w:val="center"/>
        <w:rPr>
          <w:b/>
          <w:sz w:val="24"/>
          <w:szCs w:val="24"/>
        </w:rPr>
      </w:pPr>
      <w:r w:rsidRPr="00CA1F47">
        <w:rPr>
          <w:b/>
          <w:sz w:val="24"/>
          <w:szCs w:val="24"/>
        </w:rPr>
        <w:t>Marché public de travaux en procédure adaptée</w:t>
      </w:r>
    </w:p>
    <w:p w:rsidR="00CA1F47" w:rsidRDefault="00477854" w:rsidP="00CA1F47">
      <w:pPr>
        <w:jc w:val="center"/>
      </w:pPr>
      <w:r>
        <w:rPr>
          <w:b/>
          <w:sz w:val="24"/>
          <w:szCs w:val="24"/>
        </w:rPr>
        <w:t>(</w:t>
      </w:r>
      <w:r w:rsidR="00611688">
        <w:t>Selon</w:t>
      </w:r>
      <w:r>
        <w:t xml:space="preserve"> l'article 27 du décret n° 2016-360 du 25 mars 2016 relatif aux marchés publics)</w:t>
      </w:r>
    </w:p>
    <w:p w:rsidR="00477854" w:rsidRDefault="00477854" w:rsidP="00CA1F47">
      <w:pPr>
        <w:jc w:val="center"/>
      </w:pPr>
    </w:p>
    <w:p w:rsidR="00477854" w:rsidRDefault="00477854" w:rsidP="00CA1F47">
      <w:pPr>
        <w:jc w:val="center"/>
      </w:pPr>
    </w:p>
    <w:p w:rsidR="00477854" w:rsidRDefault="00477854" w:rsidP="00CA1F47">
      <w:pPr>
        <w:jc w:val="center"/>
        <w:rPr>
          <w:sz w:val="36"/>
          <w:szCs w:val="36"/>
        </w:rPr>
      </w:pPr>
      <w:r w:rsidRPr="00477854">
        <w:rPr>
          <w:sz w:val="36"/>
          <w:szCs w:val="36"/>
        </w:rPr>
        <w:t>REMISE DES OFFRES</w:t>
      </w:r>
    </w:p>
    <w:p w:rsidR="00477854" w:rsidRDefault="00477854" w:rsidP="00CA1F47">
      <w:pPr>
        <w:jc w:val="center"/>
        <w:rPr>
          <w:sz w:val="36"/>
          <w:szCs w:val="36"/>
        </w:rPr>
      </w:pPr>
    </w:p>
    <w:p w:rsidR="00152C9C" w:rsidRDefault="00477854" w:rsidP="00CA1F47">
      <w:pPr>
        <w:jc w:val="center"/>
        <w:rPr>
          <w:sz w:val="36"/>
          <w:szCs w:val="36"/>
        </w:rPr>
      </w:pPr>
      <w:r>
        <w:rPr>
          <w:sz w:val="36"/>
          <w:szCs w:val="36"/>
        </w:rPr>
        <w:t>Les offres devront être remises au plus tard</w:t>
      </w:r>
      <w:r w:rsidR="00850D58">
        <w:rPr>
          <w:sz w:val="36"/>
          <w:szCs w:val="36"/>
        </w:rPr>
        <w:t xml:space="preserve"> le</w:t>
      </w:r>
    </w:p>
    <w:p w:rsidR="00477854" w:rsidRDefault="00163B44" w:rsidP="00C43CC2">
      <w:pPr>
        <w:jc w:val="center"/>
        <w:rPr>
          <w:sz w:val="36"/>
          <w:szCs w:val="36"/>
        </w:rPr>
      </w:pPr>
      <w:r>
        <w:rPr>
          <w:sz w:val="36"/>
          <w:szCs w:val="36"/>
        </w:rPr>
        <w:t>Jeudi</w:t>
      </w:r>
      <w:r w:rsidR="00611688">
        <w:rPr>
          <w:sz w:val="36"/>
          <w:szCs w:val="36"/>
        </w:rPr>
        <w:t xml:space="preserve"> </w:t>
      </w:r>
      <w:r>
        <w:rPr>
          <w:sz w:val="36"/>
          <w:szCs w:val="36"/>
        </w:rPr>
        <w:t>1</w:t>
      </w:r>
      <w:r w:rsidR="0037202C">
        <w:rPr>
          <w:sz w:val="36"/>
          <w:szCs w:val="36"/>
        </w:rPr>
        <w:t>5 septembre</w:t>
      </w:r>
      <w:r w:rsidR="00477854">
        <w:rPr>
          <w:sz w:val="36"/>
          <w:szCs w:val="36"/>
        </w:rPr>
        <w:t xml:space="preserve"> 2016 à 12 heures</w:t>
      </w:r>
    </w:p>
    <w:p w:rsidR="00C43CC2" w:rsidRDefault="00C43CC2" w:rsidP="00477854">
      <w:pPr>
        <w:jc w:val="left"/>
        <w:rPr>
          <w:b/>
          <w:sz w:val="36"/>
          <w:szCs w:val="36"/>
          <w:u w:val="single"/>
        </w:rPr>
      </w:pPr>
    </w:p>
    <w:p w:rsidR="00A519FE" w:rsidRDefault="00A519FE" w:rsidP="00477854">
      <w:pPr>
        <w:jc w:val="left"/>
        <w:rPr>
          <w:b/>
          <w:sz w:val="36"/>
          <w:szCs w:val="36"/>
          <w:u w:val="single"/>
        </w:rPr>
      </w:pPr>
    </w:p>
    <w:p w:rsidR="00477854" w:rsidRPr="00477854" w:rsidRDefault="00477854" w:rsidP="00477854">
      <w:pPr>
        <w:jc w:val="left"/>
        <w:rPr>
          <w:b/>
          <w:sz w:val="36"/>
          <w:szCs w:val="36"/>
          <w:u w:val="single"/>
        </w:rPr>
      </w:pPr>
      <w:r w:rsidRPr="00477854">
        <w:rPr>
          <w:b/>
          <w:sz w:val="36"/>
          <w:szCs w:val="36"/>
          <w:u w:val="single"/>
        </w:rPr>
        <w:lastRenderedPageBreak/>
        <w:t>1/Acheteur public</w:t>
      </w:r>
    </w:p>
    <w:p w:rsidR="00477854" w:rsidRDefault="00477854" w:rsidP="00477854">
      <w:pPr>
        <w:jc w:val="left"/>
        <w:rPr>
          <w:sz w:val="24"/>
          <w:szCs w:val="24"/>
        </w:rPr>
      </w:pPr>
      <w:r w:rsidRPr="00477854">
        <w:rPr>
          <w:sz w:val="24"/>
          <w:szCs w:val="24"/>
        </w:rPr>
        <w:t xml:space="preserve">Monsieur le Maire de la commune de </w:t>
      </w:r>
      <w:r w:rsidR="00611688">
        <w:rPr>
          <w:sz w:val="24"/>
          <w:szCs w:val="24"/>
        </w:rPr>
        <w:t>Lenoncourt</w:t>
      </w:r>
    </w:p>
    <w:p w:rsidR="00477854" w:rsidRDefault="00477854" w:rsidP="00477854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611688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 place</w:t>
      </w:r>
      <w:proofErr w:type="gramEnd"/>
      <w:r>
        <w:rPr>
          <w:sz w:val="24"/>
          <w:szCs w:val="24"/>
        </w:rPr>
        <w:t xml:space="preserve"> de la mairie</w:t>
      </w:r>
    </w:p>
    <w:p w:rsidR="00477854" w:rsidRDefault="00477854" w:rsidP="00477854">
      <w:pPr>
        <w:jc w:val="left"/>
        <w:rPr>
          <w:sz w:val="24"/>
          <w:szCs w:val="24"/>
        </w:rPr>
      </w:pPr>
      <w:r>
        <w:rPr>
          <w:sz w:val="24"/>
          <w:szCs w:val="24"/>
        </w:rPr>
        <w:t>54</w:t>
      </w:r>
      <w:r w:rsidR="00611688">
        <w:rPr>
          <w:sz w:val="24"/>
          <w:szCs w:val="24"/>
        </w:rPr>
        <w:t>110</w:t>
      </w:r>
      <w:r>
        <w:rPr>
          <w:sz w:val="24"/>
          <w:szCs w:val="24"/>
        </w:rPr>
        <w:t xml:space="preserve"> </w:t>
      </w:r>
      <w:r w:rsidR="00611688">
        <w:rPr>
          <w:sz w:val="24"/>
          <w:szCs w:val="24"/>
        </w:rPr>
        <w:t>LENONCOURT</w:t>
      </w:r>
    </w:p>
    <w:p w:rsidR="00477854" w:rsidRDefault="00477854" w:rsidP="00477854">
      <w:pPr>
        <w:jc w:val="left"/>
        <w:rPr>
          <w:sz w:val="24"/>
          <w:szCs w:val="24"/>
        </w:rPr>
      </w:pPr>
    </w:p>
    <w:p w:rsidR="0037202C" w:rsidRPr="0037202C" w:rsidRDefault="00477854" w:rsidP="0037202C">
      <w:pPr>
        <w:rPr>
          <w:b/>
          <w:sz w:val="32"/>
          <w:szCs w:val="32"/>
          <w:u w:val="single"/>
        </w:rPr>
      </w:pPr>
      <w:r w:rsidRPr="00477854">
        <w:rPr>
          <w:b/>
          <w:sz w:val="36"/>
          <w:szCs w:val="36"/>
        </w:rPr>
        <w:t xml:space="preserve">2/ </w:t>
      </w:r>
      <w:r w:rsidRPr="00477854">
        <w:rPr>
          <w:b/>
          <w:sz w:val="36"/>
          <w:szCs w:val="36"/>
          <w:u w:val="single"/>
        </w:rPr>
        <w:t xml:space="preserve">Objet </w:t>
      </w:r>
      <w:r>
        <w:rPr>
          <w:b/>
          <w:sz w:val="36"/>
          <w:szCs w:val="36"/>
        </w:rPr>
        <w:t xml:space="preserve">: </w:t>
      </w:r>
      <w:r w:rsidR="00CF0FF5">
        <w:rPr>
          <w:b/>
          <w:sz w:val="32"/>
          <w:szCs w:val="32"/>
        </w:rPr>
        <w:t xml:space="preserve">Réhabilitation du commerce bar et </w:t>
      </w:r>
      <w:r w:rsidR="0037202C" w:rsidRPr="0037202C">
        <w:rPr>
          <w:b/>
          <w:sz w:val="32"/>
          <w:szCs w:val="32"/>
        </w:rPr>
        <w:t xml:space="preserve">épicerie « Le Rural » </w:t>
      </w:r>
    </w:p>
    <w:p w:rsidR="00477854" w:rsidRPr="00C43CC2" w:rsidRDefault="00477854" w:rsidP="0037202C">
      <w:pPr>
        <w:rPr>
          <w:b/>
          <w:sz w:val="16"/>
          <w:szCs w:val="16"/>
        </w:rPr>
      </w:pPr>
    </w:p>
    <w:p w:rsidR="00C7356E" w:rsidRPr="00C7356E" w:rsidRDefault="00C7356E" w:rsidP="00477854">
      <w:pPr>
        <w:jc w:val="left"/>
        <w:rPr>
          <w:b/>
          <w:sz w:val="24"/>
          <w:szCs w:val="24"/>
          <w:u w:val="single"/>
        </w:rPr>
      </w:pPr>
      <w:r>
        <w:rPr>
          <w:b/>
          <w:sz w:val="36"/>
          <w:szCs w:val="36"/>
        </w:rPr>
        <w:t xml:space="preserve"> </w:t>
      </w:r>
      <w:r w:rsidR="00C276B4">
        <w:rPr>
          <w:b/>
          <w:sz w:val="24"/>
          <w:szCs w:val="24"/>
          <w:u w:val="single"/>
        </w:rPr>
        <w:t>L’achèvement</w:t>
      </w:r>
      <w:r w:rsidRPr="00C7356E">
        <w:rPr>
          <w:b/>
          <w:sz w:val="24"/>
          <w:szCs w:val="24"/>
          <w:u w:val="single"/>
        </w:rPr>
        <w:t xml:space="preserve"> des travaux aura lieu impérativement avant le </w:t>
      </w:r>
      <w:r w:rsidR="0037202C">
        <w:rPr>
          <w:b/>
          <w:sz w:val="24"/>
          <w:szCs w:val="24"/>
          <w:u w:val="single"/>
        </w:rPr>
        <w:t xml:space="preserve">15 novembre </w:t>
      </w:r>
      <w:r w:rsidRPr="00C7356E">
        <w:rPr>
          <w:b/>
          <w:sz w:val="24"/>
          <w:szCs w:val="24"/>
          <w:u w:val="single"/>
        </w:rPr>
        <w:t>2016</w:t>
      </w:r>
    </w:p>
    <w:p w:rsidR="00477854" w:rsidRPr="00C43CC2" w:rsidRDefault="00477854" w:rsidP="00477854">
      <w:pPr>
        <w:jc w:val="left"/>
        <w:rPr>
          <w:b/>
          <w:sz w:val="24"/>
          <w:szCs w:val="24"/>
        </w:rPr>
      </w:pPr>
    </w:p>
    <w:p w:rsidR="00477854" w:rsidRDefault="00477854" w:rsidP="00477854"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3/</w:t>
      </w:r>
      <w:r w:rsidRPr="00477854">
        <w:rPr>
          <w:b/>
          <w:sz w:val="36"/>
          <w:szCs w:val="36"/>
          <w:u w:val="single"/>
        </w:rPr>
        <w:t>Etendue des travaux</w:t>
      </w:r>
    </w:p>
    <w:p w:rsidR="0039065D" w:rsidRPr="0039065D" w:rsidRDefault="0039065D" w:rsidP="0039065D">
      <w:pPr>
        <w:autoSpaceDE w:val="0"/>
        <w:autoSpaceDN w:val="0"/>
        <w:adjustRightInd w:val="0"/>
        <w:jc w:val="left"/>
        <w:rPr>
          <w:rFonts w:cs="FuturaStd-LightOblique"/>
          <w:iCs/>
          <w:color w:val="272B2C"/>
          <w:sz w:val="24"/>
          <w:szCs w:val="24"/>
        </w:rPr>
      </w:pPr>
      <w:r w:rsidRPr="0039065D">
        <w:rPr>
          <w:rFonts w:cs="FuturaStd-LightOblique"/>
          <w:iCs/>
          <w:color w:val="272B2C"/>
          <w:sz w:val="24"/>
          <w:szCs w:val="24"/>
        </w:rPr>
        <w:t>Mettre aux normes d’accès handicapé le commerce (bar et l’épicerie), gestion des accès et sorties de secours.</w:t>
      </w:r>
    </w:p>
    <w:p w:rsidR="0039065D" w:rsidRPr="0039065D" w:rsidRDefault="0039065D" w:rsidP="0039065D">
      <w:pPr>
        <w:autoSpaceDE w:val="0"/>
        <w:autoSpaceDN w:val="0"/>
        <w:adjustRightInd w:val="0"/>
        <w:jc w:val="left"/>
        <w:rPr>
          <w:rFonts w:cs="FuturaStd-LightOblique"/>
          <w:iCs/>
          <w:color w:val="272B2C"/>
          <w:sz w:val="24"/>
          <w:szCs w:val="24"/>
        </w:rPr>
      </w:pPr>
      <w:r w:rsidRPr="0039065D">
        <w:rPr>
          <w:rFonts w:cs="FuturaStd-LightOblique"/>
          <w:iCs/>
          <w:color w:val="272B2C"/>
          <w:sz w:val="24"/>
          <w:szCs w:val="24"/>
        </w:rPr>
        <w:t>Réalisation d’ouvertures sur murs porteurs et réagencement des espaces.</w:t>
      </w:r>
    </w:p>
    <w:p w:rsidR="0039065D" w:rsidRPr="0039065D" w:rsidRDefault="0039065D" w:rsidP="0039065D">
      <w:pPr>
        <w:autoSpaceDE w:val="0"/>
        <w:autoSpaceDN w:val="0"/>
        <w:adjustRightInd w:val="0"/>
        <w:jc w:val="left"/>
        <w:rPr>
          <w:rFonts w:cs="FuturaStd-LightOblique"/>
          <w:iCs/>
          <w:color w:val="272B2C"/>
          <w:sz w:val="24"/>
          <w:szCs w:val="24"/>
        </w:rPr>
      </w:pPr>
      <w:r w:rsidRPr="0039065D">
        <w:rPr>
          <w:rFonts w:cs="FuturaStd-LightOblique"/>
          <w:iCs/>
          <w:color w:val="272B2C"/>
          <w:sz w:val="24"/>
          <w:szCs w:val="24"/>
        </w:rPr>
        <w:t>Réalisation d’une terrasse accueillant du public sur la devanture du bâtiment.</w:t>
      </w:r>
    </w:p>
    <w:p w:rsidR="0039065D" w:rsidRPr="0039065D" w:rsidRDefault="0039065D" w:rsidP="0039065D">
      <w:pPr>
        <w:autoSpaceDE w:val="0"/>
        <w:autoSpaceDN w:val="0"/>
        <w:adjustRightInd w:val="0"/>
        <w:jc w:val="left"/>
        <w:rPr>
          <w:rFonts w:cs="FuturaStd-LightOblique"/>
          <w:iCs/>
          <w:color w:val="272B2C"/>
          <w:sz w:val="24"/>
          <w:szCs w:val="24"/>
        </w:rPr>
      </w:pPr>
      <w:r w:rsidRPr="0039065D">
        <w:rPr>
          <w:rFonts w:cs="FuturaStd-LightOblique"/>
          <w:iCs/>
          <w:color w:val="272B2C"/>
          <w:sz w:val="24"/>
          <w:szCs w:val="24"/>
        </w:rPr>
        <w:t>Réalisation de rayonnages, mobiliers, caisses et présentation dans la partie épicerie.</w:t>
      </w:r>
    </w:p>
    <w:p w:rsidR="0039065D" w:rsidRPr="0039065D" w:rsidRDefault="0039065D" w:rsidP="0039065D">
      <w:pPr>
        <w:autoSpaceDE w:val="0"/>
        <w:autoSpaceDN w:val="0"/>
        <w:adjustRightInd w:val="0"/>
        <w:jc w:val="left"/>
        <w:rPr>
          <w:rFonts w:cs="FuturaStd-LightOblique"/>
          <w:iCs/>
          <w:color w:val="272B2C"/>
          <w:sz w:val="24"/>
          <w:szCs w:val="24"/>
        </w:rPr>
      </w:pPr>
      <w:r w:rsidRPr="0039065D">
        <w:rPr>
          <w:rFonts w:cs="FuturaStd-LightOblique"/>
          <w:iCs/>
          <w:color w:val="272B2C"/>
          <w:sz w:val="24"/>
          <w:szCs w:val="24"/>
        </w:rPr>
        <w:t>Modification des menuiseries.</w:t>
      </w:r>
    </w:p>
    <w:p w:rsidR="0039065D" w:rsidRPr="0039065D" w:rsidRDefault="0039065D" w:rsidP="0039065D">
      <w:pPr>
        <w:autoSpaceDE w:val="0"/>
        <w:autoSpaceDN w:val="0"/>
        <w:adjustRightInd w:val="0"/>
        <w:jc w:val="left"/>
        <w:rPr>
          <w:rFonts w:cs="FuturaStd-LightOblique"/>
          <w:iCs/>
          <w:color w:val="272B2C"/>
          <w:sz w:val="24"/>
          <w:szCs w:val="24"/>
        </w:rPr>
      </w:pPr>
      <w:r>
        <w:rPr>
          <w:rFonts w:cs="FuturaStd-LightOblique"/>
          <w:iCs/>
          <w:color w:val="272B2C"/>
          <w:sz w:val="24"/>
          <w:szCs w:val="24"/>
        </w:rPr>
        <w:t>Rafraichissement de l’ensemble s</w:t>
      </w:r>
      <w:r w:rsidRPr="0039065D">
        <w:rPr>
          <w:rFonts w:cs="FuturaStd-LightOblique"/>
          <w:iCs/>
          <w:color w:val="272B2C"/>
          <w:sz w:val="24"/>
          <w:szCs w:val="24"/>
        </w:rPr>
        <w:t>ols murs et plafonds</w:t>
      </w:r>
    </w:p>
    <w:p w:rsidR="0039065D" w:rsidRDefault="0039065D" w:rsidP="00477854">
      <w:pPr>
        <w:jc w:val="left"/>
        <w:rPr>
          <w:b/>
          <w:sz w:val="36"/>
          <w:szCs w:val="36"/>
          <w:u w:val="single"/>
        </w:rPr>
      </w:pPr>
    </w:p>
    <w:p w:rsidR="00477854" w:rsidRDefault="00477854" w:rsidP="00477854">
      <w:pPr>
        <w:jc w:val="left"/>
        <w:rPr>
          <w:b/>
          <w:sz w:val="36"/>
          <w:szCs w:val="36"/>
          <w:u w:val="single"/>
        </w:rPr>
      </w:pPr>
      <w:r w:rsidRPr="00477854">
        <w:rPr>
          <w:b/>
          <w:sz w:val="36"/>
          <w:szCs w:val="36"/>
          <w:u w:val="single"/>
        </w:rPr>
        <w:t>4/Prescriptions techniques</w:t>
      </w:r>
    </w:p>
    <w:p w:rsidR="005924B3" w:rsidRDefault="00D2447A" w:rsidP="0047785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Marché global. </w:t>
      </w:r>
    </w:p>
    <w:p w:rsidR="00D2447A" w:rsidRDefault="00D2447A" w:rsidP="00477854">
      <w:pPr>
        <w:jc w:val="left"/>
        <w:rPr>
          <w:sz w:val="24"/>
          <w:szCs w:val="24"/>
        </w:rPr>
      </w:pPr>
    </w:p>
    <w:p w:rsidR="00477854" w:rsidRDefault="00477854" w:rsidP="00477854">
      <w:pPr>
        <w:jc w:val="left"/>
        <w:rPr>
          <w:b/>
          <w:sz w:val="36"/>
          <w:szCs w:val="36"/>
          <w:u w:val="single"/>
        </w:rPr>
      </w:pPr>
      <w:r w:rsidRPr="00477854">
        <w:rPr>
          <w:b/>
          <w:sz w:val="36"/>
          <w:szCs w:val="36"/>
          <w:u w:val="single"/>
        </w:rPr>
        <w:t>5/Description sommaire des travaux à réaliser</w:t>
      </w:r>
    </w:p>
    <w:p w:rsidR="00B54B8D" w:rsidRDefault="005924B3" w:rsidP="00477854">
      <w:pPr>
        <w:jc w:val="left"/>
        <w:rPr>
          <w:sz w:val="24"/>
          <w:szCs w:val="24"/>
        </w:rPr>
      </w:pPr>
      <w:r>
        <w:rPr>
          <w:sz w:val="24"/>
          <w:szCs w:val="24"/>
        </w:rPr>
        <w:t>Démolition et valorisation des déchets.</w:t>
      </w:r>
    </w:p>
    <w:p w:rsidR="005924B3" w:rsidRDefault="005924B3" w:rsidP="00477854">
      <w:pPr>
        <w:jc w:val="left"/>
        <w:rPr>
          <w:sz w:val="24"/>
          <w:szCs w:val="24"/>
        </w:rPr>
      </w:pPr>
      <w:r>
        <w:rPr>
          <w:sz w:val="24"/>
          <w:szCs w:val="24"/>
        </w:rPr>
        <w:t>Maçonnerie</w:t>
      </w:r>
      <w:r w:rsidR="00C475AB">
        <w:rPr>
          <w:sz w:val="24"/>
          <w:szCs w:val="24"/>
        </w:rPr>
        <w:t>.</w:t>
      </w:r>
    </w:p>
    <w:p w:rsidR="005924B3" w:rsidRDefault="005924B3" w:rsidP="00477854">
      <w:pPr>
        <w:jc w:val="left"/>
        <w:rPr>
          <w:sz w:val="24"/>
          <w:szCs w:val="24"/>
        </w:rPr>
      </w:pPr>
      <w:r>
        <w:rPr>
          <w:sz w:val="24"/>
          <w:szCs w:val="24"/>
        </w:rPr>
        <w:t>Electricité/ VMC</w:t>
      </w:r>
      <w:r w:rsidR="00C475AB">
        <w:rPr>
          <w:sz w:val="24"/>
          <w:szCs w:val="24"/>
        </w:rPr>
        <w:t>.</w:t>
      </w:r>
    </w:p>
    <w:p w:rsidR="005924B3" w:rsidRDefault="005924B3" w:rsidP="00477854">
      <w:pPr>
        <w:jc w:val="left"/>
        <w:rPr>
          <w:sz w:val="24"/>
          <w:szCs w:val="24"/>
        </w:rPr>
      </w:pPr>
      <w:r>
        <w:rPr>
          <w:sz w:val="24"/>
          <w:szCs w:val="24"/>
        </w:rPr>
        <w:t>Plomberie / sanitaire</w:t>
      </w:r>
      <w:r w:rsidR="00C475AB">
        <w:rPr>
          <w:sz w:val="24"/>
          <w:szCs w:val="24"/>
        </w:rPr>
        <w:t>.</w:t>
      </w:r>
    </w:p>
    <w:p w:rsidR="005924B3" w:rsidRDefault="00C475AB" w:rsidP="00477854">
      <w:pPr>
        <w:jc w:val="left"/>
        <w:rPr>
          <w:sz w:val="24"/>
          <w:szCs w:val="24"/>
        </w:rPr>
      </w:pPr>
      <w:r>
        <w:rPr>
          <w:sz w:val="24"/>
          <w:szCs w:val="24"/>
        </w:rPr>
        <w:t>Menuiserie INT/EXT.</w:t>
      </w:r>
    </w:p>
    <w:p w:rsidR="00C475AB" w:rsidRDefault="00343EB7" w:rsidP="00477854">
      <w:pPr>
        <w:jc w:val="left"/>
        <w:rPr>
          <w:sz w:val="24"/>
          <w:szCs w:val="24"/>
        </w:rPr>
      </w:pPr>
      <w:r>
        <w:rPr>
          <w:sz w:val="24"/>
          <w:szCs w:val="24"/>
        </w:rPr>
        <w:t>Plâtrerie</w:t>
      </w:r>
      <w:r w:rsidR="00C475AB">
        <w:rPr>
          <w:sz w:val="24"/>
          <w:szCs w:val="24"/>
        </w:rPr>
        <w:t xml:space="preserve"> / cloison / plafond.</w:t>
      </w:r>
    </w:p>
    <w:p w:rsidR="00C475AB" w:rsidRDefault="00C475AB" w:rsidP="00477854">
      <w:pPr>
        <w:jc w:val="left"/>
        <w:rPr>
          <w:sz w:val="24"/>
          <w:szCs w:val="24"/>
        </w:rPr>
      </w:pPr>
      <w:r>
        <w:rPr>
          <w:sz w:val="24"/>
          <w:szCs w:val="24"/>
        </w:rPr>
        <w:t>Peinture et revêtement mural.</w:t>
      </w:r>
    </w:p>
    <w:p w:rsidR="00C475AB" w:rsidRDefault="00C475AB" w:rsidP="00477854">
      <w:pPr>
        <w:jc w:val="left"/>
        <w:rPr>
          <w:sz w:val="24"/>
          <w:szCs w:val="24"/>
        </w:rPr>
      </w:pPr>
      <w:r>
        <w:rPr>
          <w:sz w:val="24"/>
          <w:szCs w:val="24"/>
        </w:rPr>
        <w:t>Revêtement de sol.</w:t>
      </w:r>
    </w:p>
    <w:p w:rsidR="00C475AB" w:rsidRDefault="00C475AB" w:rsidP="00477854">
      <w:pPr>
        <w:jc w:val="left"/>
        <w:rPr>
          <w:sz w:val="24"/>
          <w:szCs w:val="24"/>
        </w:rPr>
      </w:pPr>
      <w:r>
        <w:rPr>
          <w:sz w:val="24"/>
          <w:szCs w:val="24"/>
        </w:rPr>
        <w:t>Agencement bar.</w:t>
      </w:r>
    </w:p>
    <w:p w:rsidR="00C475AB" w:rsidRDefault="00C475AB" w:rsidP="00477854">
      <w:pPr>
        <w:jc w:val="left"/>
        <w:rPr>
          <w:sz w:val="24"/>
          <w:szCs w:val="24"/>
        </w:rPr>
      </w:pPr>
      <w:r>
        <w:rPr>
          <w:sz w:val="24"/>
          <w:szCs w:val="24"/>
        </w:rPr>
        <w:t>Agencement magasin</w:t>
      </w:r>
    </w:p>
    <w:p w:rsidR="00C475AB" w:rsidRDefault="00C475AB" w:rsidP="00477854">
      <w:pPr>
        <w:jc w:val="left"/>
        <w:rPr>
          <w:sz w:val="24"/>
          <w:szCs w:val="24"/>
        </w:rPr>
      </w:pPr>
      <w:r>
        <w:rPr>
          <w:sz w:val="24"/>
          <w:szCs w:val="24"/>
        </w:rPr>
        <w:t>Mobilier INT/EXT.</w:t>
      </w:r>
    </w:p>
    <w:p w:rsidR="00C475AB" w:rsidRDefault="00C475AB" w:rsidP="00477854">
      <w:pPr>
        <w:jc w:val="left"/>
        <w:rPr>
          <w:sz w:val="24"/>
          <w:szCs w:val="24"/>
        </w:rPr>
      </w:pPr>
      <w:r>
        <w:rPr>
          <w:sz w:val="24"/>
          <w:szCs w:val="24"/>
        </w:rPr>
        <w:t>Terrasse.</w:t>
      </w:r>
    </w:p>
    <w:p w:rsidR="00C475AB" w:rsidRDefault="00C475AB" w:rsidP="00477854">
      <w:pPr>
        <w:jc w:val="left"/>
        <w:rPr>
          <w:sz w:val="24"/>
          <w:szCs w:val="24"/>
        </w:rPr>
      </w:pPr>
      <w:r>
        <w:rPr>
          <w:sz w:val="24"/>
          <w:szCs w:val="24"/>
        </w:rPr>
        <w:t>Vitrophanie et enseigne.</w:t>
      </w:r>
    </w:p>
    <w:p w:rsidR="00B96104" w:rsidRDefault="00B96104" w:rsidP="00477854">
      <w:pPr>
        <w:jc w:val="left"/>
        <w:rPr>
          <w:sz w:val="24"/>
          <w:szCs w:val="24"/>
        </w:rPr>
      </w:pPr>
      <w:r>
        <w:rPr>
          <w:sz w:val="24"/>
          <w:szCs w:val="24"/>
        </w:rPr>
        <w:t>Store exterieur.</w:t>
      </w:r>
    </w:p>
    <w:p w:rsidR="005924B3" w:rsidRPr="00C475AB" w:rsidRDefault="00C475AB" w:rsidP="00477854">
      <w:pPr>
        <w:jc w:val="left"/>
        <w:rPr>
          <w:b/>
          <w:i/>
          <w:color w:val="FF0000"/>
          <w:sz w:val="24"/>
          <w:szCs w:val="24"/>
          <w:u w:val="single"/>
        </w:rPr>
      </w:pPr>
      <w:r w:rsidRPr="00C475AB">
        <w:rPr>
          <w:b/>
          <w:i/>
          <w:color w:val="FF0000"/>
          <w:sz w:val="24"/>
          <w:szCs w:val="24"/>
          <w:u w:val="single"/>
        </w:rPr>
        <w:t>Voir les fiches descriptives détaillées jointes</w:t>
      </w:r>
    </w:p>
    <w:p w:rsidR="00B54B8D" w:rsidRDefault="00B54B8D" w:rsidP="00477854">
      <w:pPr>
        <w:jc w:val="left"/>
        <w:rPr>
          <w:b/>
          <w:sz w:val="36"/>
          <w:szCs w:val="36"/>
          <w:u w:val="single"/>
        </w:rPr>
      </w:pPr>
      <w:r w:rsidRPr="00B54B8D">
        <w:rPr>
          <w:b/>
          <w:sz w:val="36"/>
          <w:szCs w:val="36"/>
          <w:u w:val="single"/>
        </w:rPr>
        <w:t>6/Sécurité</w:t>
      </w:r>
    </w:p>
    <w:p w:rsidR="00B54B8D" w:rsidRDefault="00B54B8D" w:rsidP="00D54E9D">
      <w:pPr>
        <w:rPr>
          <w:sz w:val="24"/>
          <w:szCs w:val="24"/>
        </w:rPr>
      </w:pPr>
      <w:r>
        <w:rPr>
          <w:sz w:val="24"/>
          <w:szCs w:val="24"/>
        </w:rPr>
        <w:t>L'entreprise doit prendre en compte dans l'établissement des prix tous les moyens réglementaires nécessaires pour intervenir en sécurité : échafaudages, plate-forme de travail, divers moyens de protections individuelles....</w:t>
      </w:r>
    </w:p>
    <w:p w:rsidR="00B54B8D" w:rsidRDefault="00B54B8D" w:rsidP="00D54E9D">
      <w:pPr>
        <w:rPr>
          <w:sz w:val="24"/>
          <w:szCs w:val="24"/>
        </w:rPr>
      </w:pPr>
    </w:p>
    <w:p w:rsidR="00B54B8D" w:rsidRDefault="00B54B8D" w:rsidP="00D54E9D">
      <w:pPr>
        <w:rPr>
          <w:b/>
          <w:sz w:val="36"/>
          <w:szCs w:val="36"/>
          <w:u w:val="single"/>
        </w:rPr>
      </w:pPr>
      <w:r w:rsidRPr="00B54B8D">
        <w:rPr>
          <w:b/>
          <w:sz w:val="36"/>
          <w:szCs w:val="36"/>
          <w:u w:val="single"/>
        </w:rPr>
        <w:t>7/Protection des ouvrages et nettoyage</w:t>
      </w:r>
    </w:p>
    <w:p w:rsidR="00B54B8D" w:rsidRDefault="00B54B8D" w:rsidP="00E02BF0">
      <w:pPr>
        <w:rPr>
          <w:sz w:val="24"/>
          <w:szCs w:val="24"/>
        </w:rPr>
      </w:pPr>
      <w:r>
        <w:rPr>
          <w:sz w:val="24"/>
          <w:szCs w:val="24"/>
        </w:rPr>
        <w:t xml:space="preserve">L'entreprise prévoira toutes les protections des </w:t>
      </w:r>
      <w:r w:rsidR="009273CF">
        <w:rPr>
          <w:sz w:val="24"/>
          <w:szCs w:val="24"/>
        </w:rPr>
        <w:t>meubles, des o</w:t>
      </w:r>
      <w:r w:rsidR="00D54E9D">
        <w:rPr>
          <w:sz w:val="24"/>
          <w:szCs w:val="24"/>
        </w:rPr>
        <w:t>b</w:t>
      </w:r>
      <w:r w:rsidR="00611688">
        <w:rPr>
          <w:sz w:val="24"/>
          <w:szCs w:val="24"/>
        </w:rPr>
        <w:t xml:space="preserve">jets </w:t>
      </w:r>
      <w:r>
        <w:rPr>
          <w:sz w:val="24"/>
          <w:szCs w:val="24"/>
        </w:rPr>
        <w:t xml:space="preserve"> et assurera un nettoyage final après son intervention</w:t>
      </w:r>
      <w:r w:rsidR="00C43CC2">
        <w:rPr>
          <w:sz w:val="24"/>
          <w:szCs w:val="24"/>
        </w:rPr>
        <w:t>.</w:t>
      </w:r>
      <w:r w:rsidR="004A4212">
        <w:rPr>
          <w:sz w:val="24"/>
          <w:szCs w:val="24"/>
        </w:rPr>
        <w:t xml:space="preserve"> </w:t>
      </w:r>
      <w:r>
        <w:rPr>
          <w:sz w:val="24"/>
          <w:szCs w:val="24"/>
        </w:rPr>
        <w:t>Les entreprises devront prendre connaissance sur place de toutes les contraintes et difficultés qu'elles pourraient rencontrer lors de la réalisation des travaux.</w:t>
      </w:r>
    </w:p>
    <w:p w:rsidR="00D2447A" w:rsidRDefault="00D2447A">
      <w:pPr>
        <w:rPr>
          <w:sz w:val="24"/>
          <w:szCs w:val="24"/>
        </w:rPr>
      </w:pPr>
    </w:p>
    <w:p w:rsidR="00D2447A" w:rsidRDefault="00D2447A" w:rsidP="00E02BF0">
      <w:pPr>
        <w:rPr>
          <w:sz w:val="24"/>
          <w:szCs w:val="24"/>
        </w:rPr>
      </w:pPr>
    </w:p>
    <w:p w:rsidR="00D2447A" w:rsidRPr="00D2447A" w:rsidRDefault="00D2447A" w:rsidP="00D2447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8</w:t>
      </w:r>
      <w:r w:rsidRPr="00B54B8D">
        <w:rPr>
          <w:b/>
          <w:sz w:val="36"/>
          <w:szCs w:val="36"/>
          <w:u w:val="single"/>
        </w:rPr>
        <w:t>/</w:t>
      </w:r>
      <w:r w:rsidRPr="00D2447A">
        <w:rPr>
          <w:b/>
          <w:bCs/>
          <w:sz w:val="36"/>
          <w:szCs w:val="36"/>
          <w:u w:val="single"/>
        </w:rPr>
        <w:t>Pièces constitutives du marché</w:t>
      </w:r>
    </w:p>
    <w:p w:rsidR="00D2447A" w:rsidRDefault="00D2447A" w:rsidP="00D2447A">
      <w:pPr>
        <w:rPr>
          <w:b/>
          <w:sz w:val="36"/>
          <w:szCs w:val="36"/>
          <w:u w:val="single"/>
        </w:rPr>
      </w:pPr>
    </w:p>
    <w:p w:rsidR="00D2447A" w:rsidRPr="00D2447A" w:rsidRDefault="00D2447A" w:rsidP="00D2447A">
      <w:pPr>
        <w:rPr>
          <w:sz w:val="24"/>
          <w:szCs w:val="24"/>
        </w:rPr>
      </w:pPr>
      <w:r w:rsidRPr="00D2447A">
        <w:rPr>
          <w:sz w:val="24"/>
          <w:szCs w:val="24"/>
        </w:rPr>
        <w:t>Les pièces constitutives du marché sont les suivantes, par ordre de priorité décroissante.</w:t>
      </w:r>
    </w:p>
    <w:p w:rsidR="00D2447A" w:rsidRPr="00D2447A" w:rsidRDefault="00D2447A" w:rsidP="00D2447A">
      <w:pPr>
        <w:rPr>
          <w:sz w:val="24"/>
          <w:szCs w:val="24"/>
        </w:rPr>
      </w:pPr>
    </w:p>
    <w:p w:rsidR="00D2447A" w:rsidRPr="00D2447A" w:rsidRDefault="00D2447A" w:rsidP="00D2447A">
      <w:pPr>
        <w:rPr>
          <w:sz w:val="24"/>
          <w:szCs w:val="24"/>
        </w:rPr>
      </w:pPr>
      <w:r w:rsidRPr="00D2447A">
        <w:rPr>
          <w:b/>
          <w:bCs/>
          <w:sz w:val="24"/>
          <w:szCs w:val="24"/>
        </w:rPr>
        <w:t>Pièces particulières</w:t>
      </w:r>
    </w:p>
    <w:p w:rsidR="00D2447A" w:rsidRPr="00D2447A" w:rsidRDefault="00D2447A" w:rsidP="00D2447A">
      <w:pPr>
        <w:rPr>
          <w:sz w:val="24"/>
          <w:szCs w:val="24"/>
        </w:rPr>
      </w:pPr>
    </w:p>
    <w:p w:rsidR="00D2447A" w:rsidRPr="00D2447A" w:rsidRDefault="00D2447A" w:rsidP="00D2447A">
      <w:pPr>
        <w:rPr>
          <w:sz w:val="24"/>
          <w:szCs w:val="24"/>
        </w:rPr>
      </w:pPr>
      <w:r w:rsidRPr="00D2447A">
        <w:rPr>
          <w:sz w:val="24"/>
          <w:szCs w:val="24"/>
        </w:rPr>
        <w:t>- l'acte d'engagement (AE) ci-joint et ses annexes ;</w:t>
      </w:r>
    </w:p>
    <w:p w:rsidR="00D2447A" w:rsidRPr="00D2447A" w:rsidRDefault="00D2447A" w:rsidP="00D2447A">
      <w:pPr>
        <w:rPr>
          <w:sz w:val="24"/>
          <w:szCs w:val="24"/>
        </w:rPr>
      </w:pPr>
    </w:p>
    <w:p w:rsidR="00D2447A" w:rsidRPr="00D2447A" w:rsidRDefault="00D2447A" w:rsidP="00D2447A">
      <w:pPr>
        <w:rPr>
          <w:b/>
          <w:bCs/>
          <w:sz w:val="24"/>
          <w:szCs w:val="24"/>
        </w:rPr>
      </w:pPr>
      <w:r w:rsidRPr="00D2447A">
        <w:rPr>
          <w:b/>
          <w:bCs/>
          <w:sz w:val="24"/>
          <w:szCs w:val="24"/>
        </w:rPr>
        <w:t>Pièces générales</w:t>
      </w:r>
    </w:p>
    <w:p w:rsidR="00D2447A" w:rsidRPr="00D2447A" w:rsidRDefault="00D2447A" w:rsidP="00D2447A">
      <w:pPr>
        <w:rPr>
          <w:sz w:val="24"/>
          <w:szCs w:val="24"/>
        </w:rPr>
      </w:pPr>
    </w:p>
    <w:p w:rsidR="00D2447A" w:rsidRPr="00D2447A" w:rsidRDefault="00D2447A" w:rsidP="00D2447A">
      <w:pPr>
        <w:rPr>
          <w:sz w:val="24"/>
          <w:szCs w:val="24"/>
        </w:rPr>
      </w:pPr>
      <w:r w:rsidRPr="00D2447A">
        <w:rPr>
          <w:bCs/>
          <w:sz w:val="24"/>
          <w:szCs w:val="24"/>
        </w:rPr>
        <w:t xml:space="preserve">- l’ordonnance </w:t>
      </w:r>
      <w:hyperlink r:id="rId5" w:history="1">
        <w:r w:rsidRPr="00D2447A">
          <w:rPr>
            <w:rStyle w:val="Lienhypertexte"/>
            <w:bCs/>
            <w:sz w:val="24"/>
            <w:szCs w:val="24"/>
          </w:rPr>
          <w:t>n° 2015-899</w:t>
        </w:r>
      </w:hyperlink>
      <w:r w:rsidRPr="00D2447A">
        <w:rPr>
          <w:bCs/>
          <w:sz w:val="24"/>
          <w:szCs w:val="24"/>
        </w:rPr>
        <w:t xml:space="preserve"> du 23 juillet 2015 relative aux marchés publics.</w:t>
      </w:r>
    </w:p>
    <w:p w:rsidR="00D2447A" w:rsidRPr="00D2447A" w:rsidRDefault="00D2447A" w:rsidP="00D2447A">
      <w:pPr>
        <w:rPr>
          <w:sz w:val="24"/>
          <w:szCs w:val="24"/>
        </w:rPr>
      </w:pPr>
      <w:r w:rsidRPr="00D2447A">
        <w:rPr>
          <w:sz w:val="24"/>
          <w:szCs w:val="24"/>
        </w:rPr>
        <w:t xml:space="preserve">- le décret </w:t>
      </w:r>
      <w:hyperlink r:id="rId6" w:history="1">
        <w:r w:rsidRPr="00D2447A">
          <w:rPr>
            <w:rStyle w:val="Lienhypertexte"/>
            <w:sz w:val="24"/>
            <w:szCs w:val="24"/>
          </w:rPr>
          <w:t>n° 2016-360</w:t>
        </w:r>
      </w:hyperlink>
      <w:r w:rsidRPr="00D2447A">
        <w:rPr>
          <w:sz w:val="24"/>
          <w:szCs w:val="24"/>
        </w:rPr>
        <w:t xml:space="preserve"> du 25 mars 2016 relatif aux marchés publics.</w:t>
      </w:r>
    </w:p>
    <w:p w:rsidR="00D2447A" w:rsidRDefault="00D2447A" w:rsidP="00D2447A">
      <w:pPr>
        <w:rPr>
          <w:sz w:val="24"/>
          <w:szCs w:val="24"/>
        </w:rPr>
      </w:pPr>
      <w:r w:rsidRPr="00D2447A">
        <w:rPr>
          <w:sz w:val="24"/>
          <w:szCs w:val="24"/>
        </w:rPr>
        <w:t xml:space="preserve">- le cahier des clauses administratives générales </w:t>
      </w:r>
      <w:r w:rsidRPr="00D2447A">
        <w:rPr>
          <w:bCs/>
          <w:sz w:val="24"/>
          <w:szCs w:val="24"/>
        </w:rPr>
        <w:t>applicables aux marchés publics de travaux</w:t>
      </w:r>
      <w:r w:rsidRPr="00D2447A">
        <w:rPr>
          <w:sz w:val="24"/>
          <w:szCs w:val="24"/>
        </w:rPr>
        <w:t xml:space="preserve"> (CCAG) </w:t>
      </w:r>
      <w:r w:rsidRPr="00D2447A">
        <w:rPr>
          <w:bCs/>
          <w:sz w:val="24"/>
          <w:szCs w:val="24"/>
        </w:rPr>
        <w:t>défini par arrêté du 8 septembre 2009</w:t>
      </w:r>
      <w:r w:rsidRPr="00D2447A">
        <w:rPr>
          <w:sz w:val="24"/>
          <w:szCs w:val="24"/>
        </w:rPr>
        <w:t>, en vigueur lors de la remise des offres</w:t>
      </w:r>
    </w:p>
    <w:p w:rsidR="00D2447A" w:rsidRDefault="00D2447A" w:rsidP="00D2447A">
      <w:pPr>
        <w:rPr>
          <w:sz w:val="24"/>
          <w:szCs w:val="24"/>
        </w:rPr>
      </w:pPr>
    </w:p>
    <w:p w:rsidR="00D2447A" w:rsidRPr="00D2447A" w:rsidRDefault="00D2447A" w:rsidP="00D2447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9</w:t>
      </w:r>
      <w:r w:rsidRPr="00B54B8D">
        <w:rPr>
          <w:b/>
          <w:sz w:val="36"/>
          <w:szCs w:val="36"/>
          <w:u w:val="single"/>
        </w:rPr>
        <w:t>/</w:t>
      </w:r>
      <w:r w:rsidRPr="00D2447A">
        <w:rPr>
          <w:b/>
          <w:bCs/>
          <w:sz w:val="24"/>
          <w:szCs w:val="24"/>
        </w:rPr>
        <w:t xml:space="preserve"> </w:t>
      </w:r>
      <w:r w:rsidRPr="00D2447A">
        <w:rPr>
          <w:b/>
          <w:bCs/>
          <w:sz w:val="36"/>
          <w:szCs w:val="36"/>
          <w:u w:val="single"/>
        </w:rPr>
        <w:t>Prix</w:t>
      </w:r>
    </w:p>
    <w:p w:rsidR="00D2447A" w:rsidRPr="00D2447A" w:rsidRDefault="00D2447A" w:rsidP="00D2447A">
      <w:pPr>
        <w:rPr>
          <w:sz w:val="24"/>
          <w:szCs w:val="24"/>
        </w:rPr>
      </w:pPr>
    </w:p>
    <w:p w:rsidR="00D2447A" w:rsidRPr="00D2447A" w:rsidRDefault="00D2447A" w:rsidP="00D2447A">
      <w:pPr>
        <w:rPr>
          <w:sz w:val="24"/>
          <w:szCs w:val="24"/>
        </w:rPr>
      </w:pPr>
      <w:r w:rsidRPr="00D2447A">
        <w:rPr>
          <w:b/>
          <w:bCs/>
          <w:sz w:val="24"/>
          <w:szCs w:val="24"/>
        </w:rPr>
        <w:t>Forme du prix</w:t>
      </w:r>
    </w:p>
    <w:p w:rsidR="00D2447A" w:rsidRPr="00D2447A" w:rsidRDefault="00D2447A" w:rsidP="00D2447A">
      <w:pPr>
        <w:rPr>
          <w:sz w:val="24"/>
          <w:szCs w:val="24"/>
        </w:rPr>
      </w:pPr>
      <w:r w:rsidRPr="00D2447A">
        <w:rPr>
          <w:sz w:val="24"/>
          <w:szCs w:val="24"/>
        </w:rPr>
        <w:t xml:space="preserve">Le prix est ferme </w:t>
      </w:r>
      <w:r w:rsidR="00310168">
        <w:rPr>
          <w:sz w:val="24"/>
          <w:szCs w:val="24"/>
        </w:rPr>
        <w:t>non révisable.</w:t>
      </w:r>
    </w:p>
    <w:p w:rsidR="00D2447A" w:rsidRPr="00D2447A" w:rsidRDefault="00D2447A" w:rsidP="00D2447A">
      <w:pPr>
        <w:rPr>
          <w:b/>
          <w:bCs/>
          <w:sz w:val="24"/>
          <w:szCs w:val="24"/>
        </w:rPr>
      </w:pPr>
    </w:p>
    <w:p w:rsidR="00D2447A" w:rsidRPr="00D2447A" w:rsidRDefault="00D2447A" w:rsidP="00D2447A">
      <w:pPr>
        <w:rPr>
          <w:sz w:val="24"/>
          <w:szCs w:val="24"/>
        </w:rPr>
      </w:pPr>
    </w:p>
    <w:p w:rsidR="00D2447A" w:rsidRPr="00403937" w:rsidRDefault="00403937" w:rsidP="00D2447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Pr="00403937">
        <w:rPr>
          <w:b/>
          <w:sz w:val="36"/>
          <w:szCs w:val="36"/>
          <w:u w:val="single"/>
        </w:rPr>
        <w:t>/</w:t>
      </w:r>
      <w:r w:rsidRPr="00403937">
        <w:rPr>
          <w:b/>
          <w:bCs/>
          <w:sz w:val="36"/>
          <w:szCs w:val="36"/>
          <w:u w:val="single"/>
        </w:rPr>
        <w:t xml:space="preserve"> Délai de paiement </w:t>
      </w:r>
    </w:p>
    <w:p w:rsidR="00D2447A" w:rsidRPr="00D2447A" w:rsidRDefault="00D2447A" w:rsidP="00D2447A">
      <w:pPr>
        <w:rPr>
          <w:sz w:val="24"/>
          <w:szCs w:val="24"/>
        </w:rPr>
      </w:pPr>
    </w:p>
    <w:p w:rsidR="00D2447A" w:rsidRPr="00D2447A" w:rsidRDefault="00D2447A" w:rsidP="00D2447A">
      <w:pPr>
        <w:rPr>
          <w:sz w:val="24"/>
          <w:szCs w:val="24"/>
        </w:rPr>
      </w:pPr>
      <w:r w:rsidRPr="00D2447A">
        <w:rPr>
          <w:sz w:val="24"/>
          <w:szCs w:val="24"/>
        </w:rPr>
        <w:t>Le délai global de paiement est de 30 jours à dater de l'accusé de réception par le pouvoir adjudicateur du projet de décompte des prestations.</w:t>
      </w:r>
    </w:p>
    <w:p w:rsidR="00D2447A" w:rsidRPr="00D2447A" w:rsidRDefault="00D2447A" w:rsidP="00D2447A">
      <w:pPr>
        <w:rPr>
          <w:sz w:val="24"/>
          <w:szCs w:val="24"/>
        </w:rPr>
      </w:pPr>
    </w:p>
    <w:p w:rsidR="00D2447A" w:rsidRPr="00D2447A" w:rsidRDefault="00D2447A" w:rsidP="00D2447A">
      <w:pPr>
        <w:rPr>
          <w:sz w:val="24"/>
          <w:szCs w:val="24"/>
        </w:rPr>
      </w:pPr>
    </w:p>
    <w:p w:rsidR="00403937" w:rsidRPr="00403937" w:rsidRDefault="00403937" w:rsidP="00403937">
      <w:pPr>
        <w:rPr>
          <w:b/>
          <w:bCs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11</w:t>
      </w:r>
      <w:r w:rsidRPr="00403937">
        <w:rPr>
          <w:b/>
          <w:sz w:val="36"/>
          <w:szCs w:val="36"/>
          <w:u w:val="single"/>
        </w:rPr>
        <w:t>/</w:t>
      </w:r>
      <w:r w:rsidRPr="00403937">
        <w:rPr>
          <w:b/>
          <w:bCs/>
          <w:sz w:val="36"/>
          <w:szCs w:val="36"/>
          <w:u w:val="single"/>
        </w:rPr>
        <w:t xml:space="preserve"> Conditions économiques d'établissement</w:t>
      </w:r>
    </w:p>
    <w:p w:rsidR="00403937" w:rsidRPr="00403937" w:rsidRDefault="00403937" w:rsidP="00403937">
      <w:pPr>
        <w:rPr>
          <w:b/>
          <w:sz w:val="36"/>
          <w:szCs w:val="36"/>
          <w:u w:val="single"/>
        </w:rPr>
      </w:pPr>
    </w:p>
    <w:p w:rsidR="00D2447A" w:rsidRPr="00D2447A" w:rsidRDefault="00D2447A" w:rsidP="00D2447A">
      <w:pPr>
        <w:rPr>
          <w:sz w:val="24"/>
          <w:szCs w:val="24"/>
        </w:rPr>
      </w:pPr>
      <w:r w:rsidRPr="00D2447A">
        <w:rPr>
          <w:sz w:val="24"/>
          <w:szCs w:val="24"/>
        </w:rPr>
        <w:t xml:space="preserve">Le coût prévisionnel de l'opération est réputé établi sur la base des conditions économiques du mois </w:t>
      </w:r>
      <w:r w:rsidR="00310168">
        <w:rPr>
          <w:sz w:val="24"/>
          <w:szCs w:val="24"/>
        </w:rPr>
        <w:t>de remise des offres.</w:t>
      </w:r>
    </w:p>
    <w:p w:rsidR="00D2447A" w:rsidRPr="00D2447A" w:rsidRDefault="00D2447A" w:rsidP="00D2447A">
      <w:pPr>
        <w:rPr>
          <w:sz w:val="24"/>
          <w:szCs w:val="24"/>
        </w:rPr>
      </w:pPr>
    </w:p>
    <w:p w:rsidR="00D2447A" w:rsidRPr="00403937" w:rsidRDefault="00403937" w:rsidP="00D2447A">
      <w:pPr>
        <w:rPr>
          <w:b/>
          <w:bCs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12</w:t>
      </w:r>
      <w:r w:rsidRPr="00403937">
        <w:rPr>
          <w:b/>
          <w:sz w:val="36"/>
          <w:szCs w:val="36"/>
          <w:u w:val="single"/>
        </w:rPr>
        <w:t>/</w:t>
      </w:r>
      <w:r w:rsidRPr="00403937">
        <w:rPr>
          <w:b/>
          <w:bCs/>
          <w:sz w:val="36"/>
          <w:szCs w:val="36"/>
          <w:u w:val="single"/>
        </w:rPr>
        <w:t xml:space="preserve"> </w:t>
      </w:r>
      <w:r w:rsidR="00D2447A" w:rsidRPr="00403937">
        <w:rPr>
          <w:b/>
          <w:sz w:val="36"/>
          <w:szCs w:val="36"/>
          <w:u w:val="single"/>
        </w:rPr>
        <w:t xml:space="preserve">Avances et acomptes </w:t>
      </w:r>
    </w:p>
    <w:p w:rsidR="00D2447A" w:rsidRPr="00D2447A" w:rsidRDefault="00D2447A" w:rsidP="00D2447A">
      <w:pPr>
        <w:rPr>
          <w:sz w:val="24"/>
          <w:szCs w:val="24"/>
        </w:rPr>
      </w:pPr>
    </w:p>
    <w:p w:rsidR="00D2447A" w:rsidRDefault="00D2447A" w:rsidP="00D2447A">
      <w:pPr>
        <w:rPr>
          <w:sz w:val="24"/>
          <w:szCs w:val="24"/>
        </w:rPr>
      </w:pPr>
      <w:r w:rsidRPr="00D2447A">
        <w:rPr>
          <w:sz w:val="24"/>
          <w:szCs w:val="24"/>
        </w:rPr>
        <w:t>Le versement d'une avance</w:t>
      </w:r>
      <w:r w:rsidR="00387C11">
        <w:rPr>
          <w:sz w:val="24"/>
          <w:szCs w:val="24"/>
        </w:rPr>
        <w:t xml:space="preserve"> </w:t>
      </w:r>
      <w:r w:rsidR="005A1800">
        <w:rPr>
          <w:sz w:val="24"/>
          <w:szCs w:val="24"/>
        </w:rPr>
        <w:t xml:space="preserve">ou d’un acompte </w:t>
      </w:r>
      <w:r w:rsidR="00387C11">
        <w:rPr>
          <w:sz w:val="24"/>
          <w:szCs w:val="24"/>
        </w:rPr>
        <w:t>de 30%</w:t>
      </w:r>
      <w:r w:rsidRPr="00D2447A">
        <w:rPr>
          <w:sz w:val="24"/>
          <w:szCs w:val="24"/>
        </w:rPr>
        <w:t xml:space="preserve"> </w:t>
      </w:r>
      <w:r w:rsidR="00387C11">
        <w:rPr>
          <w:sz w:val="24"/>
          <w:szCs w:val="24"/>
        </w:rPr>
        <w:t>pourra être effectué au titulaire du</w:t>
      </w:r>
      <w:r w:rsidRPr="00D2447A">
        <w:rPr>
          <w:sz w:val="24"/>
          <w:szCs w:val="24"/>
        </w:rPr>
        <w:t xml:space="preserve"> marché</w:t>
      </w:r>
      <w:r w:rsidR="00310168">
        <w:rPr>
          <w:sz w:val="24"/>
          <w:szCs w:val="24"/>
        </w:rPr>
        <w:t xml:space="preserve"> sur demande écrite.</w:t>
      </w:r>
    </w:p>
    <w:p w:rsidR="00387C11" w:rsidRPr="00D2447A" w:rsidRDefault="00387C11" w:rsidP="00D2447A">
      <w:pPr>
        <w:rPr>
          <w:sz w:val="24"/>
          <w:szCs w:val="24"/>
        </w:rPr>
      </w:pPr>
    </w:p>
    <w:p w:rsidR="00D2447A" w:rsidRPr="00D2447A" w:rsidRDefault="00D2447A" w:rsidP="00D2447A">
      <w:pPr>
        <w:rPr>
          <w:sz w:val="24"/>
          <w:szCs w:val="24"/>
        </w:rPr>
      </w:pPr>
    </w:p>
    <w:p w:rsidR="00403937" w:rsidRPr="00403937" w:rsidRDefault="00403937" w:rsidP="00403937">
      <w:pPr>
        <w:rPr>
          <w:b/>
          <w:bCs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13</w:t>
      </w:r>
      <w:r w:rsidRPr="00403937">
        <w:rPr>
          <w:b/>
          <w:sz w:val="36"/>
          <w:szCs w:val="36"/>
          <w:u w:val="single"/>
        </w:rPr>
        <w:t>/</w:t>
      </w:r>
      <w:r w:rsidRPr="00403937">
        <w:rPr>
          <w:b/>
          <w:bCs/>
          <w:sz w:val="36"/>
          <w:szCs w:val="36"/>
          <w:u w:val="single"/>
        </w:rPr>
        <w:t xml:space="preserve"> Dérogations au CCAG-Travaux </w:t>
      </w:r>
    </w:p>
    <w:p w:rsidR="00403937" w:rsidRPr="00403937" w:rsidRDefault="00403937" w:rsidP="00403937">
      <w:pPr>
        <w:rPr>
          <w:b/>
          <w:bCs/>
          <w:sz w:val="36"/>
          <w:szCs w:val="36"/>
          <w:u w:val="single"/>
        </w:rPr>
      </w:pPr>
    </w:p>
    <w:p w:rsidR="00D2447A" w:rsidRPr="00D2447A" w:rsidRDefault="00D2447A" w:rsidP="00D2447A">
      <w:pPr>
        <w:rPr>
          <w:sz w:val="24"/>
          <w:szCs w:val="24"/>
        </w:rPr>
      </w:pPr>
      <w:r w:rsidRPr="00D2447A">
        <w:rPr>
          <w:sz w:val="24"/>
          <w:szCs w:val="24"/>
        </w:rPr>
        <w:t xml:space="preserve">Par dérogation à l’article 46-4 du CCAG-Travaux, en cas de résiliation pour motif d'intérêt général, le pouvoir adjudicateur ne sera pas tenu de verser une indemnité de résiliation à l’opérateur économique. </w:t>
      </w:r>
    </w:p>
    <w:p w:rsidR="00FF622F" w:rsidRDefault="00FF622F" w:rsidP="00477854">
      <w:pPr>
        <w:jc w:val="left"/>
        <w:rPr>
          <w:sz w:val="24"/>
          <w:szCs w:val="24"/>
        </w:rPr>
      </w:pPr>
      <w:bookmarkStart w:id="0" w:name="_GoBack"/>
      <w:bookmarkEnd w:id="0"/>
    </w:p>
    <w:sectPr w:rsidR="00FF622F" w:rsidSect="00C43CC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Std-Light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47"/>
    <w:rsid w:val="000806C6"/>
    <w:rsid w:val="00126977"/>
    <w:rsid w:val="0014639F"/>
    <w:rsid w:val="00152C9C"/>
    <w:rsid w:val="00163B44"/>
    <w:rsid w:val="00191D8D"/>
    <w:rsid w:val="001C5683"/>
    <w:rsid w:val="001D355B"/>
    <w:rsid w:val="001E0368"/>
    <w:rsid w:val="002E485E"/>
    <w:rsid w:val="00310168"/>
    <w:rsid w:val="00343EB7"/>
    <w:rsid w:val="0037202C"/>
    <w:rsid w:val="00387C11"/>
    <w:rsid w:val="0039065D"/>
    <w:rsid w:val="00403937"/>
    <w:rsid w:val="00477854"/>
    <w:rsid w:val="004A4212"/>
    <w:rsid w:val="005924B3"/>
    <w:rsid w:val="005A1800"/>
    <w:rsid w:val="005C1CBC"/>
    <w:rsid w:val="00611688"/>
    <w:rsid w:val="0064281C"/>
    <w:rsid w:val="006F60B2"/>
    <w:rsid w:val="007B0F31"/>
    <w:rsid w:val="007D32FF"/>
    <w:rsid w:val="00850D58"/>
    <w:rsid w:val="00853672"/>
    <w:rsid w:val="009024BF"/>
    <w:rsid w:val="009273CF"/>
    <w:rsid w:val="009603D1"/>
    <w:rsid w:val="009E2C1F"/>
    <w:rsid w:val="00A37C70"/>
    <w:rsid w:val="00A519FE"/>
    <w:rsid w:val="00AA5928"/>
    <w:rsid w:val="00B54B8D"/>
    <w:rsid w:val="00B96104"/>
    <w:rsid w:val="00C276B4"/>
    <w:rsid w:val="00C31840"/>
    <w:rsid w:val="00C43CC2"/>
    <w:rsid w:val="00C475AB"/>
    <w:rsid w:val="00C7356E"/>
    <w:rsid w:val="00C86E11"/>
    <w:rsid w:val="00CA1F47"/>
    <w:rsid w:val="00CF0FF5"/>
    <w:rsid w:val="00D056C3"/>
    <w:rsid w:val="00D2447A"/>
    <w:rsid w:val="00D54E9D"/>
    <w:rsid w:val="00D6516D"/>
    <w:rsid w:val="00DA5333"/>
    <w:rsid w:val="00E02BF0"/>
    <w:rsid w:val="00E771C6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DA66D-8467-4A7E-A8F7-DC4AA2DD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1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1F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03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3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24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affichTexte.do?cidTexte=JORFTEXT000032295952&amp;dateTexte=&amp;categorieLien=id" TargetMode="External"/><Relationship Id="rId5" Type="http://schemas.openxmlformats.org/officeDocument/2006/relationships/hyperlink" Target="http://www.legifrance.gouv.fr/affichTexte.do?cidTexte=JORFTEXT000030920376&amp;categorieLien=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moncel</dc:creator>
  <cp:lastModifiedBy>User</cp:lastModifiedBy>
  <cp:revision>11</cp:revision>
  <cp:lastPrinted>2016-07-07T13:02:00Z</cp:lastPrinted>
  <dcterms:created xsi:type="dcterms:W3CDTF">2016-08-12T11:56:00Z</dcterms:created>
  <dcterms:modified xsi:type="dcterms:W3CDTF">2016-08-16T06:32:00Z</dcterms:modified>
</cp:coreProperties>
</file>